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Calibri" w:cs="Calibri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148590</wp:posOffset>
            </wp:positionV>
            <wp:extent cx="746760" cy="715645"/>
            <wp:effectExtent l="0" t="0" r="15240" b="8255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9" w:lineRule="auto"/>
        <w:ind w:left="3400" w:hanging="340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8"/>
          <w:szCs w:val="28"/>
        </w:rPr>
        <w:t>INDIANA AEROSPACE UNIVERSITY</w:t>
      </w:r>
    </w:p>
    <w:p>
      <w:pPr>
        <w:spacing w:line="23" w:lineRule="auto"/>
        <w:rPr>
          <w:rFonts w:ascii="Calibri" w:hAnsi="Calibri" w:eastAsia="Calibri" w:cs="Calibri"/>
          <w:sz w:val="24"/>
          <w:szCs w:val="24"/>
        </w:rPr>
      </w:pPr>
    </w:p>
    <w:p>
      <w:pPr>
        <w:ind w:left="366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16"/>
          <w:szCs w:val="16"/>
        </w:rPr>
        <w:t>IAU Town Center Basak, Kagudoy Rd., Lapu-Lapu City</w:t>
      </w:r>
    </w:p>
    <w:p>
      <w:pPr>
        <w:spacing w:line="17" w:lineRule="auto"/>
        <w:rPr>
          <w:rFonts w:ascii="Calibri" w:hAnsi="Calibri" w:eastAsia="Calibri" w:cs="Calibri"/>
          <w:sz w:val="24"/>
          <w:szCs w:val="24"/>
        </w:rPr>
      </w:pPr>
    </w:p>
    <w:p>
      <w:pPr>
        <w:ind w:left="2800" w:firstLine="990" w:firstLineChars="550"/>
        <w:rPr>
          <w:rFonts w:hint="default" w:ascii="Calibri" w:hAnsi="Calibri" w:eastAsia="Calibri" w:cs="Calibri"/>
          <w:sz w:val="20"/>
          <w:szCs w:val="20"/>
          <w:lang w:val="en-US"/>
        </w:rPr>
      </w:pPr>
      <w:r>
        <w:rPr>
          <w:rFonts w:ascii="Calibri" w:hAnsi="Calibri" w:eastAsia="Calibri" w:cs="Calibri"/>
          <w:b/>
          <w:sz w:val="18"/>
          <w:szCs w:val="18"/>
        </w:rPr>
        <w:t xml:space="preserve">BACHELOR OF </w:t>
      </w:r>
      <w:r>
        <w:rPr>
          <w:rFonts w:hint="default" w:ascii="Calibri" w:hAnsi="Calibri" w:eastAsia="Calibri" w:cs="Calibri"/>
          <w:b/>
          <w:sz w:val="18"/>
          <w:szCs w:val="18"/>
          <w:lang w:val="en-US"/>
        </w:rPr>
        <w:t>ELEMENTARY EDUCATION</w:t>
      </w:r>
    </w:p>
    <w:p>
      <w:pPr>
        <w:spacing w:line="57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line="231" w:lineRule="auto"/>
        <w:ind w:right="3380" w:firstLine="4400" w:firstLineChars="275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16"/>
          <w:szCs w:val="16"/>
        </w:rPr>
        <w:t>Academic Year 2023-2024</w:t>
      </w:r>
    </w:p>
    <w:p>
      <w:pPr>
        <w:rPr>
          <w:rFonts w:ascii="Calibri" w:hAnsi="Calibri" w:eastAsia="Calibri" w:cs="Calibri"/>
        </w:rPr>
      </w:pPr>
    </w:p>
    <w:tbl>
      <w:tblPr>
        <w:tblStyle w:val="14"/>
        <w:tblW w:w="109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415"/>
        <w:gridCol w:w="270"/>
        <w:gridCol w:w="435"/>
        <w:gridCol w:w="420"/>
        <w:gridCol w:w="705"/>
        <w:gridCol w:w="855"/>
        <w:gridCol w:w="2550"/>
        <w:gridCol w:w="420"/>
        <w:gridCol w:w="420"/>
        <w:gridCol w:w="57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ind w:left="130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FIRST YEAR</w:t>
            </w:r>
          </w:p>
        </w:tc>
        <w:tc>
          <w:tcPr>
            <w:tcW w:w="2550" w:type="dxa"/>
            <w:vAlign w:val="bottom"/>
          </w:tcPr>
          <w:p>
            <w:pPr>
              <w:ind w:left="122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ind w:left="1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FIRST SEMESTER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ind w:left="12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705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  <w:tc>
          <w:tcPr>
            <w:tcW w:w="855" w:type="dxa"/>
            <w:vAlign w:val="bottom"/>
          </w:tcPr>
          <w:p>
            <w:pPr>
              <w:ind w:left="1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vAlign w:val="bottom"/>
          </w:tcPr>
          <w:p>
            <w:pPr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The Contemporary World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6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Science &amp; Technology &amp; Society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2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Understanding the Self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7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Ethics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ind w:right="-35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3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Readings in Philippine History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8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Environmental Science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4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Purposive Communication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9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Entrepreneurial Mind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5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Mathematics in the Modern World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10 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Great Books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TTL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Technology for Teaching &amp; Learning 1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FCL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Facilitating Learner- Centered Teaching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Lit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Philippine Literature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Lit 2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World Literature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Lit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Math +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Math Enhancement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ind w:left="140"/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English 1</w:t>
            </w:r>
            <w:bookmarkStart w:id="0" w:name="_GoBack"/>
            <w:bookmarkEnd w:id="0"/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English for the Professions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The</w:t>
            </w: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Commandments and Morals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ind w:left="140"/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Theology 2 </w:t>
            </w:r>
          </w:p>
        </w:tc>
        <w:tc>
          <w:tcPr>
            <w:tcW w:w="2550" w:type="dxa"/>
            <w:vAlign w:val="bottom"/>
          </w:tcPr>
          <w:p>
            <w:pPr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The Creed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55" w:type="dxa"/>
            <w:vAlign w:val="bottom"/>
          </w:tcPr>
          <w:p>
            <w:pPr>
              <w:spacing w:line="188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PATHFIT1</w:t>
            </w:r>
          </w:p>
        </w:tc>
        <w:tc>
          <w:tcPr>
            <w:tcW w:w="2415" w:type="dxa"/>
            <w:vAlign w:val="bottom"/>
          </w:tcPr>
          <w:p>
            <w:pPr>
              <w:spacing w:line="184" w:lineRule="auto"/>
              <w:ind w:left="160" w:hanging="160" w:hangingChars="10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Physical Activities Towards Health and Fitness</w:t>
            </w: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ind w:left="1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PATHFIT2  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Exercise Based-Fitness Activities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NSTP 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Civil Welfare Training Program 1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ind w:left="1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NSTP 2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Civil Welfare Training Program 2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NSTP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ind w:right="8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SECOND YEAR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1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FIRST SEMESTER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12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70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ind w:left="1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vAlign w:val="bottom"/>
          </w:tcPr>
          <w:p>
            <w:pPr>
              <w:spacing w:line="195" w:lineRule="auto"/>
              <w:ind w:left="4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CALL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Child &amp; Adolescent Learners &amp;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Learning Principles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TMI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Calibri" w:cs="Calibri"/>
                <w:sz w:val="13"/>
                <w:szCs w:val="13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 xml:space="preserve">Teaching Math in the Intermediate </w:t>
            </w:r>
          </w:p>
          <w:p>
            <w:pPr>
              <w:spacing w:line="195" w:lineRule="auto"/>
              <w:ind w:firstLine="75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Grades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spacing w:line="195" w:lineRule="auto"/>
              <w:ind w:left="40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FSI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Foundation of Special Inclusive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TTC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 xml:space="preserve">The Teacher &amp; the Community, School, </w:t>
            </w:r>
          </w:p>
          <w:p>
            <w:pPr>
              <w:spacing w:line="195" w:lineRule="auto"/>
              <w:ind w:firstLine="75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Culture &amp; Organizational Leadership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A1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Assessment in Learning 1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A2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Assessment in Learning 2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A1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TSS 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4"/>
                <w:szCs w:val="14"/>
                <w:lang w:val="en-US"/>
              </w:rPr>
            </w:pPr>
            <w:r>
              <w:rPr>
                <w:rFonts w:hint="default" w:ascii="Calibri" w:hAnsi="Calibri" w:eastAsia="Calibri" w:cs="Calibri"/>
                <w:sz w:val="14"/>
                <w:szCs w:val="14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4"/>
                <w:szCs w:val="14"/>
                <w:lang w:val="en-US"/>
              </w:rPr>
              <w:t xml:space="preserve">Teaching Social Studies in Elem Grades </w:t>
            </w:r>
          </w:p>
          <w:p>
            <w:pPr>
              <w:spacing w:line="195" w:lineRule="auto"/>
              <w:ind w:firstLine="70" w:firstLineChars="50"/>
              <w:rPr>
                <w:rFonts w:hint="default" w:ascii="Calibri" w:hAnsi="Calibri" w:eastAsia="Calibri" w:cs="Calibri"/>
                <w:sz w:val="14"/>
                <w:szCs w:val="14"/>
                <w:lang w:val="en-US"/>
              </w:rPr>
            </w:pPr>
            <w:r>
              <w:rPr>
                <w:rFonts w:hint="default" w:ascii="Calibri" w:hAnsi="Calibri" w:cs="Calibri"/>
                <w:sz w:val="14"/>
                <w:szCs w:val="14"/>
                <w:lang w:val="en-US"/>
              </w:rPr>
              <w:t>(Philippine History &amp; Government)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TSS 2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Teaching Social Studies in Elem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Grades (Culture and Geography)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TSE 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Teaching Science in Elem Grades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(Biology &amp; Chemistry)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TSE 2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4"/>
                <w:szCs w:val="14"/>
                <w:lang w:val="en-US"/>
              </w:rPr>
            </w:pPr>
            <w:r>
              <w:rPr>
                <w:rFonts w:hint="default" w:ascii="Calibri" w:hAnsi="Calibri" w:eastAsia="Calibri" w:cs="Calibri"/>
                <w:sz w:val="14"/>
                <w:szCs w:val="14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4"/>
                <w:szCs w:val="14"/>
                <w:lang w:val="en-US"/>
              </w:rPr>
              <w:t xml:space="preserve">Teaching Science in Elementary Grades </w:t>
            </w:r>
          </w:p>
          <w:p>
            <w:pPr>
              <w:spacing w:line="195" w:lineRule="auto"/>
              <w:ind w:firstLine="7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4"/>
                <w:szCs w:val="14"/>
                <w:lang w:val="en-US"/>
              </w:rPr>
              <w:t>(Physical, Earth &amp; Science &amp; Space Science)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EPP 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 w:hanging="80" w:hanging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EdukasyongPantahanan at Pangkabuhayan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TSC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The Teacher &amp; School Curriculum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11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Art Appreciation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TPH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Teaching PE &amp; Health in Elem Grades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3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The Sacraments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>Theology 2</w:t>
            </w: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ind w:left="14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4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Bible Study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PATHFIT3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Sports and Management Program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PATHFIT2</w:t>
            </w:r>
          </w:p>
        </w:tc>
        <w:tc>
          <w:tcPr>
            <w:tcW w:w="855" w:type="dxa"/>
            <w:vAlign w:val="bottom"/>
          </w:tcPr>
          <w:p>
            <w:pPr>
              <w:spacing w:line="188" w:lineRule="auto"/>
              <w:ind w:left="14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 4</w:t>
            </w:r>
          </w:p>
        </w:tc>
        <w:tc>
          <w:tcPr>
            <w:tcW w:w="2550" w:type="dxa"/>
            <w:vAlign w:val="bottom"/>
          </w:tcPr>
          <w:p>
            <w:pPr>
              <w:spacing w:line="184" w:lineRule="auto"/>
              <w:ind w:left="160" w:hanging="160" w:hangingChars="10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</w:t>
            </w: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Sports Coaching and Sports Officiating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855" w:type="dxa"/>
          </w:tcPr>
          <w:p>
            <w:pPr>
              <w:spacing w:line="195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</w:tcPr>
          <w:p>
            <w:pPr>
              <w:spacing w:line="195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35" w:type="dxa"/>
          </w:tcPr>
          <w:p>
            <w:pPr>
              <w:spacing w:line="195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0" w:type="dxa"/>
          </w:tcPr>
          <w:p>
            <w:pPr>
              <w:spacing w:line="195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705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88" w:lineRule="auto"/>
              <w:ind w:left="140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12</w:t>
            </w:r>
          </w:p>
        </w:tc>
        <w:tc>
          <w:tcPr>
            <w:tcW w:w="2550" w:type="dxa"/>
            <w:vAlign w:val="bottom"/>
          </w:tcPr>
          <w:p>
            <w:pPr>
              <w:spacing w:line="184" w:lineRule="auto"/>
              <w:ind w:left="80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Rizal’s Life and Works</w:t>
            </w:r>
          </w:p>
        </w:tc>
        <w:tc>
          <w:tcPr>
            <w:tcW w:w="420" w:type="dxa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7"/>
                <w:szCs w:val="17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ind w:right="80" w:firstLine="200" w:firstLineChars="1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THIRD YEAR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1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FIRST SEMESTER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12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70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  <w:tc>
          <w:tcPr>
            <w:tcW w:w="855" w:type="dxa"/>
            <w:vAlign w:val="bottom"/>
          </w:tcPr>
          <w:p>
            <w:pPr>
              <w:ind w:left="14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vAlign w:val="bottom"/>
          </w:tcPr>
          <w:p>
            <w:pPr>
              <w:spacing w:line="195" w:lineRule="auto"/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  <w:t>Ed 12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Teaching Profession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ind w:left="14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BEN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Building and Enhancing New </w:t>
            </w:r>
          </w:p>
          <w:p>
            <w:pPr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Literacies Across the Curriculum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TEG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Teaching English in the Elem Grades 1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PFE 2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Pagtuturo ng Filipino sa Elementarya 2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TME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Teaching Music in the Elem Grades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TEG 2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Teaching English in the Elem Grades 2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TAEG</w:t>
            </w:r>
          </w:p>
        </w:tc>
        <w:tc>
          <w:tcPr>
            <w:tcW w:w="2415" w:type="dxa"/>
            <w:vAlign w:val="bottom"/>
          </w:tcPr>
          <w:p>
            <w:pPr>
              <w:ind w:left="9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Teaching Arts in the Elem Grades</w:t>
            </w:r>
          </w:p>
        </w:tc>
        <w:tc>
          <w:tcPr>
            <w:tcW w:w="270" w:type="dxa"/>
            <w:vAlign w:val="bottom"/>
          </w:tcPr>
          <w:p>
            <w:pPr>
              <w:ind w:left="-12" w:right="-120" w:hanging="141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ind w:right="-41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TTL 2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Technology for Teaching in Elem </w:t>
            </w:r>
          </w:p>
          <w:p>
            <w:pPr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PFE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Pagtuturo ng Filipino sa </w:t>
            </w:r>
          </w:p>
          <w:p>
            <w:pPr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Elementarya 1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ind w:right="-41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EPP 2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cs="Calibri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 xml:space="preserve">EdukasyongPantahanan at </w:t>
            </w:r>
          </w:p>
          <w:p>
            <w:pPr>
              <w:ind w:firstLine="75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Pangkabuhayan with Entrepreneurship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85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RES ED</w:t>
            </w:r>
          </w:p>
        </w:tc>
        <w:tc>
          <w:tcPr>
            <w:tcW w:w="241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Research in Education</w:t>
            </w:r>
          </w:p>
        </w:tc>
        <w:tc>
          <w:tcPr>
            <w:tcW w:w="270" w:type="dxa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VED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Good Manners &amp; Right Conduct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Research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Thesis Writing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Elective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Teaching Multi-Grade Classes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55" w:type="dxa"/>
          </w:tcPr>
          <w:p>
            <w:pPr>
              <w:spacing w:line="188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>Special Topics</w:t>
            </w:r>
          </w:p>
        </w:tc>
        <w:tc>
          <w:tcPr>
            <w:tcW w:w="2415" w:type="dxa"/>
          </w:tcPr>
          <w:p>
            <w:pPr>
              <w:spacing w:line="184" w:lineRule="auto"/>
              <w:rPr>
                <w:rFonts w:hint="default"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color w:val="000000"/>
                <w:sz w:val="16"/>
                <w:szCs w:val="16"/>
              </w:rPr>
              <w:t xml:space="preserve">Content and Pedagogy Content  in </w:t>
            </w:r>
          </w:p>
          <w:p>
            <w:pPr>
              <w:spacing w:line="184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color w:val="000000"/>
                <w:sz w:val="16"/>
                <w:szCs w:val="16"/>
              </w:rPr>
              <w:t>the Mother Tongue</w:t>
            </w:r>
          </w:p>
        </w:tc>
        <w:tc>
          <w:tcPr>
            <w:tcW w:w="270" w:type="dxa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TMP</w:t>
            </w:r>
          </w:p>
        </w:tc>
        <w:tc>
          <w:tcPr>
            <w:tcW w:w="2550" w:type="dxa"/>
          </w:tcPr>
          <w:p>
            <w:pPr>
              <w:ind w:left="8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Teaching Math in Primary Grade</w:t>
            </w:r>
          </w:p>
        </w:tc>
        <w:tc>
          <w:tcPr>
            <w:tcW w:w="42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55" w:type="dxa"/>
            <w:vAlign w:val="bottom"/>
          </w:tcPr>
          <w:p>
            <w:pPr>
              <w:spacing w:line="188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2415" w:type="dxa"/>
            <w:vAlign w:val="bottom"/>
          </w:tcPr>
          <w:p>
            <w:pPr>
              <w:spacing w:line="184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spacing w:line="23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FOURTH YEAR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                                  FIRST SEMESTER</w:t>
            </w: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                                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 Pre Req</w:t>
            </w:r>
          </w:p>
        </w:tc>
        <w:tc>
          <w:tcPr>
            <w:tcW w:w="855" w:type="dxa"/>
            <w:vAlign w:val="bottom"/>
          </w:tcPr>
          <w:p>
            <w:pPr>
              <w:ind w:left="1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Units  </w:t>
            </w:r>
          </w:p>
        </w:tc>
        <w:tc>
          <w:tcPr>
            <w:tcW w:w="990" w:type="dxa"/>
            <w:vAlign w:val="bottom"/>
          </w:tcPr>
          <w:p>
            <w:pPr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FS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Field Study 1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TI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i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i/>
                <w:sz w:val="16"/>
                <w:szCs w:val="16"/>
                <w:lang w:val="en-US"/>
              </w:rPr>
              <w:t xml:space="preserve">   </w:t>
            </w:r>
            <w:r>
              <w:rPr>
                <w:rFonts w:hint="default" w:ascii="Calibri" w:hAnsi="Calibri" w:eastAsia="Calibri" w:cs="Calibri"/>
                <w:i w:val="0"/>
                <w:iCs/>
                <w:sz w:val="16"/>
                <w:szCs w:val="16"/>
                <w:lang w:val="en-US"/>
              </w:rPr>
              <w:t>Teaching Internship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85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Fs 2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Field Study 2</w:t>
            </w:r>
          </w:p>
        </w:tc>
        <w:tc>
          <w:tcPr>
            <w:tcW w:w="27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FS 1</w:t>
            </w: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ind w:right="20"/>
              <w:jc w:val="both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>
      <w:pPr>
        <w:rPr>
          <w:rFonts w:ascii="Calibri" w:hAnsi="Calibri" w:eastAsia="Calibri" w:cs="Calibri"/>
          <w:b/>
          <w:bCs/>
          <w:sz w:val="16"/>
          <w:szCs w:val="16"/>
        </w:rPr>
      </w:pPr>
      <w:r>
        <w:rPr>
          <w:rFonts w:ascii="Calibri" w:hAnsi="Calibri" w:eastAsia="Calibri" w:cs="Calibri"/>
          <w:b/>
          <w:bCs/>
          <w:sz w:val="16"/>
          <w:szCs w:val="16"/>
        </w:rPr>
        <w:t>Summary</w:t>
      </w:r>
    </w:p>
    <w:tbl>
      <w:tblPr>
        <w:tblStyle w:val="2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2100"/>
      </w:tblGrid>
      <w:tr>
        <w:tc>
          <w:tcPr>
            <w:tcW w:w="3596" w:type="dxa"/>
            <w:tcBorders>
              <w:bottom w:val="single" w:color="7E7E7E" w:themeColor="text1" w:themeTint="80" w:sz="4" w:space="0"/>
              <w:right w:val="nil"/>
              <w:insideH w:val="single" w:sz="4" w:space="0"/>
            </w:tcBorders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First Year</w:t>
            </w:r>
          </w:p>
        </w:tc>
        <w:tc>
          <w:tcPr>
            <w:tcW w:w="2100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=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6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>0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1F1F1" w:themeFill="background1" w:themeFillShade="F2"/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Second Year</w:t>
            </w:r>
          </w:p>
        </w:tc>
        <w:tc>
          <w:tcPr>
            <w:tcW w:w="2100" w:type="dxa"/>
            <w:shd w:val="clear" w:color="auto" w:fill="F1F1F1" w:themeFill="background1" w:themeFillShade="F2"/>
          </w:tcPr>
          <w:p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24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27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= 61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Third Year</w:t>
            </w:r>
          </w:p>
        </w:tc>
        <w:tc>
          <w:tcPr>
            <w:tcW w:w="2100" w:type="dxa"/>
          </w:tcPr>
          <w:p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4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4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=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8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1F1F1" w:themeFill="background1" w:themeFillShade="F2"/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Fourth Year</w:t>
            </w:r>
          </w:p>
        </w:tc>
        <w:tc>
          <w:tcPr>
            <w:tcW w:w="2100" w:type="dxa"/>
            <w:shd w:val="clear" w:color="auto" w:fill="F1F1F1" w:themeFill="background1" w:themeFillShade="F2"/>
          </w:tcPr>
          <w:p>
            <w:pPr>
              <w:ind w:firstLine="80" w:firstLineChars="50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6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  6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= 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</w:tcPr>
          <w:p>
            <w:pP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Total</w:t>
            </w:r>
          </w:p>
        </w:tc>
        <w:tc>
          <w:tcPr>
            <w:tcW w:w="2100" w:type="dxa"/>
          </w:tcPr>
          <w:p>
            <w:pPr>
              <w:ind w:firstLine="560" w:firstLineChars="350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71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Units</w:t>
            </w:r>
          </w:p>
        </w:tc>
      </w:tr>
    </w:tbl>
    <w:p>
      <w:pPr>
        <w:spacing w:line="250" w:lineRule="auto"/>
        <w:rPr>
          <w:rFonts w:ascii="Calibri" w:hAnsi="Calibri" w:eastAsia="Calibri" w:cs="Calibri"/>
          <w:sz w:val="18"/>
          <w:szCs w:val="18"/>
        </w:rPr>
      </w:pP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General Education:                            36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Professional Education Courses:     42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Major/Specialization:                        57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Mandated Courses:                           26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Institutional Courses:                        10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Elective Courses:                                  3</w:t>
      </w:r>
    </w:p>
    <w:p>
      <w:pPr>
        <w:numPr>
          <w:ilvl w:val="0"/>
          <w:numId w:val="0"/>
        </w:numPr>
        <w:tabs>
          <w:tab w:val="left" w:pos="10632"/>
        </w:tabs>
        <w:spacing w:line="225" w:lineRule="auto"/>
        <w:ind w:right="27" w:rightChars="0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 xml:space="preserve">                                           </w:t>
      </w:r>
      <w:r>
        <w:rPr>
          <w:rFonts w:hint="default" w:ascii="Calibri" w:hAnsi="Calibri" w:eastAsia="Calibri" w:cs="Calibri"/>
          <w:b/>
          <w:bCs/>
          <w:sz w:val="16"/>
          <w:szCs w:val="16"/>
          <w:lang w:val="en-US"/>
        </w:rPr>
        <w:t>Total:            171</w:t>
      </w:r>
    </w:p>
    <w:sectPr>
      <w:pgSz w:w="12240" w:h="20160"/>
      <w:pgMar w:top="720" w:right="720" w:bottom="720" w:left="72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90A1E"/>
    <w:multiLevelType w:val="singleLevel"/>
    <w:tmpl w:val="21990A1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67"/>
    <w:rsid w:val="0009419E"/>
    <w:rsid w:val="000951FC"/>
    <w:rsid w:val="000F21D0"/>
    <w:rsid w:val="001A5DB2"/>
    <w:rsid w:val="001D426B"/>
    <w:rsid w:val="001D462C"/>
    <w:rsid w:val="001F677A"/>
    <w:rsid w:val="0021343A"/>
    <w:rsid w:val="00226E58"/>
    <w:rsid w:val="00283D58"/>
    <w:rsid w:val="002D6A70"/>
    <w:rsid w:val="00312357"/>
    <w:rsid w:val="00346559"/>
    <w:rsid w:val="003767CB"/>
    <w:rsid w:val="003C0584"/>
    <w:rsid w:val="003F188B"/>
    <w:rsid w:val="00435008"/>
    <w:rsid w:val="0046422C"/>
    <w:rsid w:val="004A604B"/>
    <w:rsid w:val="004D57B3"/>
    <w:rsid w:val="004E1798"/>
    <w:rsid w:val="004F210E"/>
    <w:rsid w:val="005859ED"/>
    <w:rsid w:val="006B2846"/>
    <w:rsid w:val="00711EAE"/>
    <w:rsid w:val="00731885"/>
    <w:rsid w:val="00732D0D"/>
    <w:rsid w:val="007A335C"/>
    <w:rsid w:val="007A518E"/>
    <w:rsid w:val="007E27A0"/>
    <w:rsid w:val="00827CED"/>
    <w:rsid w:val="008346C7"/>
    <w:rsid w:val="008368F7"/>
    <w:rsid w:val="00865987"/>
    <w:rsid w:val="008710EE"/>
    <w:rsid w:val="00876104"/>
    <w:rsid w:val="0089420F"/>
    <w:rsid w:val="0090283A"/>
    <w:rsid w:val="00935C4E"/>
    <w:rsid w:val="00976567"/>
    <w:rsid w:val="00985876"/>
    <w:rsid w:val="009B79F6"/>
    <w:rsid w:val="009D5C8E"/>
    <w:rsid w:val="009F2D6B"/>
    <w:rsid w:val="009F5B7D"/>
    <w:rsid w:val="00A34CAA"/>
    <w:rsid w:val="00A61426"/>
    <w:rsid w:val="00A7234E"/>
    <w:rsid w:val="00A9367D"/>
    <w:rsid w:val="00AB3067"/>
    <w:rsid w:val="00AB3504"/>
    <w:rsid w:val="00AC0A93"/>
    <w:rsid w:val="00AF4E67"/>
    <w:rsid w:val="00B648FF"/>
    <w:rsid w:val="00B7105C"/>
    <w:rsid w:val="00BD0E79"/>
    <w:rsid w:val="00BD517A"/>
    <w:rsid w:val="00C21A07"/>
    <w:rsid w:val="00C45A59"/>
    <w:rsid w:val="00C94FFB"/>
    <w:rsid w:val="00CC714F"/>
    <w:rsid w:val="00CD431D"/>
    <w:rsid w:val="00CE7A03"/>
    <w:rsid w:val="00D02253"/>
    <w:rsid w:val="00D54C54"/>
    <w:rsid w:val="00D9133F"/>
    <w:rsid w:val="00DC77D6"/>
    <w:rsid w:val="00DD4746"/>
    <w:rsid w:val="00E506C9"/>
    <w:rsid w:val="00F12776"/>
    <w:rsid w:val="00FA69BD"/>
    <w:rsid w:val="02791640"/>
    <w:rsid w:val="02FD4578"/>
    <w:rsid w:val="06332D4F"/>
    <w:rsid w:val="063353A5"/>
    <w:rsid w:val="06520CD2"/>
    <w:rsid w:val="07996868"/>
    <w:rsid w:val="0B763970"/>
    <w:rsid w:val="0C3E12C4"/>
    <w:rsid w:val="0C597BDD"/>
    <w:rsid w:val="0D87020F"/>
    <w:rsid w:val="0DAB37C5"/>
    <w:rsid w:val="0DBF4B4E"/>
    <w:rsid w:val="0ED4462A"/>
    <w:rsid w:val="0EEC3F08"/>
    <w:rsid w:val="0FE64614"/>
    <w:rsid w:val="101A578D"/>
    <w:rsid w:val="110765F0"/>
    <w:rsid w:val="1122192A"/>
    <w:rsid w:val="113D42B9"/>
    <w:rsid w:val="135856EF"/>
    <w:rsid w:val="151313DA"/>
    <w:rsid w:val="15162081"/>
    <w:rsid w:val="164D7999"/>
    <w:rsid w:val="17356AF7"/>
    <w:rsid w:val="18D3114A"/>
    <w:rsid w:val="1A9D0E28"/>
    <w:rsid w:val="1B6B6B16"/>
    <w:rsid w:val="1C773E6C"/>
    <w:rsid w:val="1D1D05D0"/>
    <w:rsid w:val="1DE37094"/>
    <w:rsid w:val="1EAF54E3"/>
    <w:rsid w:val="1FB41D96"/>
    <w:rsid w:val="20DA787E"/>
    <w:rsid w:val="225418B2"/>
    <w:rsid w:val="22596E05"/>
    <w:rsid w:val="22F77849"/>
    <w:rsid w:val="249056C6"/>
    <w:rsid w:val="25B16B07"/>
    <w:rsid w:val="265B4E97"/>
    <w:rsid w:val="29E40E7E"/>
    <w:rsid w:val="2A75224B"/>
    <w:rsid w:val="2A9D2C76"/>
    <w:rsid w:val="2AE62171"/>
    <w:rsid w:val="2B197B64"/>
    <w:rsid w:val="2CA05A2F"/>
    <w:rsid w:val="2CFC6DCE"/>
    <w:rsid w:val="317409D9"/>
    <w:rsid w:val="323C7F64"/>
    <w:rsid w:val="32B05ACE"/>
    <w:rsid w:val="3405439E"/>
    <w:rsid w:val="3461207D"/>
    <w:rsid w:val="369F11C9"/>
    <w:rsid w:val="372F02B2"/>
    <w:rsid w:val="382F6367"/>
    <w:rsid w:val="385775AE"/>
    <w:rsid w:val="3B063AE5"/>
    <w:rsid w:val="3BE5007A"/>
    <w:rsid w:val="3C461E13"/>
    <w:rsid w:val="3DCD3DBD"/>
    <w:rsid w:val="418D051C"/>
    <w:rsid w:val="41B56B45"/>
    <w:rsid w:val="430A7932"/>
    <w:rsid w:val="444C656B"/>
    <w:rsid w:val="45BC7F3E"/>
    <w:rsid w:val="46370C7F"/>
    <w:rsid w:val="4729044D"/>
    <w:rsid w:val="48AF5FCC"/>
    <w:rsid w:val="49DB003F"/>
    <w:rsid w:val="4A0977B8"/>
    <w:rsid w:val="4A397D7D"/>
    <w:rsid w:val="4B1367B9"/>
    <w:rsid w:val="4B8676F3"/>
    <w:rsid w:val="4CDC7ED3"/>
    <w:rsid w:val="4CE71B06"/>
    <w:rsid w:val="4E6F1A3E"/>
    <w:rsid w:val="50687D01"/>
    <w:rsid w:val="50760B0E"/>
    <w:rsid w:val="50966E45"/>
    <w:rsid w:val="50FE7B57"/>
    <w:rsid w:val="54136D7C"/>
    <w:rsid w:val="54587ABB"/>
    <w:rsid w:val="55572544"/>
    <w:rsid w:val="562F2B39"/>
    <w:rsid w:val="568F44C0"/>
    <w:rsid w:val="56995D14"/>
    <w:rsid w:val="56EB3E63"/>
    <w:rsid w:val="58020ABA"/>
    <w:rsid w:val="59D4261D"/>
    <w:rsid w:val="5A440825"/>
    <w:rsid w:val="5CA31007"/>
    <w:rsid w:val="5CD3143C"/>
    <w:rsid w:val="5DD32106"/>
    <w:rsid w:val="5E85179E"/>
    <w:rsid w:val="6184468A"/>
    <w:rsid w:val="619103AB"/>
    <w:rsid w:val="61FA1565"/>
    <w:rsid w:val="65366619"/>
    <w:rsid w:val="65766A16"/>
    <w:rsid w:val="683C6F49"/>
    <w:rsid w:val="68447EB7"/>
    <w:rsid w:val="696B1F82"/>
    <w:rsid w:val="69E26F74"/>
    <w:rsid w:val="6AD32DEA"/>
    <w:rsid w:val="6BE013B1"/>
    <w:rsid w:val="6CAD3358"/>
    <w:rsid w:val="6D71439B"/>
    <w:rsid w:val="6DAE20B4"/>
    <w:rsid w:val="6E1F40EF"/>
    <w:rsid w:val="7031657C"/>
    <w:rsid w:val="70332C1E"/>
    <w:rsid w:val="71C54519"/>
    <w:rsid w:val="74597B71"/>
    <w:rsid w:val="7487479C"/>
    <w:rsid w:val="750641BE"/>
    <w:rsid w:val="75851D9E"/>
    <w:rsid w:val="76A8217C"/>
    <w:rsid w:val="76F14FC3"/>
    <w:rsid w:val="76F81981"/>
    <w:rsid w:val="77635BF9"/>
    <w:rsid w:val="78B25D8A"/>
    <w:rsid w:val="7979724A"/>
    <w:rsid w:val="79D03C86"/>
    <w:rsid w:val="7AD50F5F"/>
    <w:rsid w:val="7BDD1B24"/>
    <w:rsid w:val="7DA57351"/>
    <w:rsid w:val="7DE4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table" w:customStyle="1" w:styleId="14">
    <w:name w:val="_Style 12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5">
    <w:name w:val="Plain Table 4"/>
    <w:basedOn w:val="9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6">
    <w:name w:val="Plain Table 2"/>
    <w:basedOn w:val="9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7">
    <w:name w:val="Grid Table Light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Plain Table 1"/>
    <w:basedOn w:val="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List Table 6 Colorful Accent 6"/>
    <w:basedOn w:val="9"/>
    <w:qFormat/>
    <w:uiPriority w:val="51"/>
    <w:rPr>
      <w:color w:val="E46C0A"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0">
    <w:name w:val="Plain Table 5"/>
    <w:basedOn w:val="9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1">
    <w:name w:val="Plain Table 3"/>
    <w:basedOn w:val="9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id7Gy+wPD98XgVmUUwxTTBeJYQ==">AMUW2mUsr1Q7+4UbXgGm2391XLQir4eqT9bwcMiz8LgAVA1Z2fqlULMJPNhJysR0Eqlac8VrMPDrKVQcV4zTYT9ZdFcWFnXnSm6rb8k87F4NWXapSdeyeMk=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774</Words>
  <Characters>4416</Characters>
  <Lines>36</Lines>
  <Paragraphs>10</Paragraphs>
  <TotalTime>8</TotalTime>
  <ScaleCrop>false</ScaleCrop>
  <LinksUpToDate>false</LinksUpToDate>
  <CharactersWithSpaces>5180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2023-06-06T06:45:00Z</dcterms:created>
  <dc:creator>Genedith Uy</dc:creator>
  <cp:lastModifiedBy>Lotlot Cahayagan</cp:lastModifiedBy>
  <cp:lastPrinted>2023-06-07T14:28:00Z</cp:lastPrinted>
  <dcterms:modified xsi:type="dcterms:W3CDTF">2023-06-15T09:09:11Z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82C2A2865BCD4C948BBCF5D2C8E8509C</vt:lpwstr>
  </property>
</Properties>
</file>